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PMingLiU" w:hAnsi="PMingLiU" w:eastAsia="宋体" w:cs="PMingLiU"/>
          <w:b/>
          <w:bCs/>
          <w:i w:val="0"/>
          <w:caps w:val="0"/>
          <w:color w:val="7F7F7F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PMingLiU" w:hAnsi="PMingLiU" w:eastAsia="宋体" w:cs="PMingLiU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深圳民爆光电股份电有限公司贴片机招标公告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 w:line="450" w:lineRule="atLeast"/>
        <w:ind w:left="0" w:right="0" w:firstLine="0"/>
        <w:jc w:val="left"/>
        <w:rPr>
          <w:rFonts w:hint="eastAsia" w:ascii="PMingLiU" w:hAnsi="PMingLiU" w:eastAsia="PMingLiU" w:cs="PMingLiU"/>
          <w:b w:val="0"/>
          <w:i w:val="0"/>
          <w:caps w:val="0"/>
          <w:color w:val="000000" w:themeColor="text1"/>
          <w:spacing w:val="0"/>
          <w:kern w:val="2"/>
          <w:sz w:val="24"/>
          <w:szCs w:val="2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PMingLiU" w:hAnsi="PMingLiU" w:eastAsia="PMingLiU" w:cs="PMingLiU"/>
          <w:b w:val="0"/>
          <w:i w:val="0"/>
          <w:caps w:val="0"/>
          <w:color w:val="000000" w:themeColor="text1"/>
          <w:spacing w:val="0"/>
          <w:kern w:val="2"/>
          <w:sz w:val="24"/>
          <w:szCs w:val="2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民爆光电致力于建立廉洁有效、公平规范的供应商机制,我们将以公开的方式,给制造商提供公平、公正的投标机会！我们以公平竞争为荣，期待与您精诚合作！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PMingLiU" w:hAnsi="PMingLiU" w:eastAsia="PMingLiU" w:cs="PMingLiU"/>
          <w:b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CN"/>
          <w14:textFill>
            <w14:solidFill>
              <w14:schemeClr w14:val="tx1"/>
            </w14:solidFill>
          </w14:textFill>
        </w:rPr>
        <w:t>、投标方资质要求：</w:t>
      </w:r>
    </w:p>
    <w:p>
      <w:pPr>
        <w:numPr>
          <w:ilvl w:val="0"/>
          <w:numId w:val="0"/>
        </w:numPr>
        <w:ind w:left="657" w:leftChars="208" w:hanging="220" w:hangingChars="100"/>
        <w:jc w:val="left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/>
          <w14:textFill>
            <w14:solidFill>
              <w14:schemeClr w14:val="tx1"/>
            </w14:solidFill>
          </w14:textFill>
        </w:rPr>
        <w:t>1)</w:t>
      </w:r>
      <w:r>
        <w:rPr>
          <w:rFonts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专业生产</w:t>
      </w:r>
      <w:r>
        <w:rPr>
          <w:rFonts w:hint="eastAsia" w:ascii="PMingLiU" w:hAnsi="PMingLiU" w:eastAsia="宋体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CN"/>
          <w14:textFill>
            <w14:solidFill>
              <w14:schemeClr w14:val="tx1"/>
            </w14:solidFill>
          </w14:textFill>
        </w:rPr>
        <w:t>贴片机</w:t>
      </w:r>
      <w:r>
        <w:rPr>
          <w:rFonts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供应商，有专业研发设计</w:t>
      </w:r>
      <w:r>
        <w:rPr>
          <w:rFonts w:hint="eastAsia" w:ascii="PMingLiU" w:hAnsi="PMingLiU" w:eastAsia="宋体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CN"/>
          <w14:textFill>
            <w14:solidFill>
              <w14:schemeClr w14:val="tx1"/>
            </w14:solidFill>
          </w14:textFill>
        </w:rPr>
        <w:t>制</w:t>
      </w:r>
      <w:r>
        <w:rPr>
          <w:rFonts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造能力，具备</w:t>
      </w:r>
      <w:r>
        <w:rPr>
          <w:rFonts w:hint="eastAsia" w:ascii="PMingLiU" w:hAnsi="PMingLiU" w:eastAsia="宋体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CN"/>
          <w14:textFill>
            <w14:solidFill>
              <w14:schemeClr w14:val="tx1"/>
            </w14:solidFill>
          </w14:textFill>
        </w:rPr>
        <w:t>贴片机</w:t>
      </w:r>
      <w:r>
        <w:rPr>
          <w:rFonts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解决方案能力</w:t>
      </w:r>
    </w:p>
    <w:p>
      <w:pPr>
        <w:numPr>
          <w:ilvl w:val="0"/>
          <w:numId w:val="0"/>
        </w:numPr>
        <w:ind w:firstLine="440" w:firstLineChars="200"/>
        <w:jc w:val="left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/>
          <w14:textFill>
            <w14:solidFill>
              <w14:schemeClr w14:val="tx1"/>
            </w14:solidFill>
          </w14:textFill>
        </w:rPr>
        <w:t>2)</w:t>
      </w:r>
      <w:r>
        <w:rPr>
          <w:rFonts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具有国家级高新企业认证或为上市企业</w:t>
      </w:r>
    </w:p>
    <w:p>
      <w:pPr>
        <w:numPr>
          <w:ilvl w:val="0"/>
          <w:numId w:val="0"/>
        </w:numPr>
        <w:ind w:firstLine="440" w:firstLineChars="200"/>
        <w:jc w:val="left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/>
          <w14:textFill>
            <w14:solidFill>
              <w14:schemeClr w14:val="tx1"/>
            </w14:solidFill>
          </w14:textFill>
        </w:rPr>
        <w:t>3)</w:t>
      </w:r>
      <w:r>
        <w:rPr>
          <w:rFonts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有电源</w:t>
      </w:r>
      <w:r>
        <w:rPr>
          <w:rFonts w:hint="eastAsia" w:ascii="PMingLiU" w:hAnsi="PMingLiU" w:eastAsia="宋体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CN"/>
          <w14:textFill>
            <w14:solidFill>
              <w14:schemeClr w14:val="tx1"/>
            </w14:solidFill>
          </w14:textFill>
        </w:rPr>
        <w:t>制</w:t>
      </w:r>
      <w:r>
        <w:rPr>
          <w:rFonts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造行</w:t>
      </w:r>
      <w:bookmarkStart w:id="0" w:name="_GoBack"/>
      <w:bookmarkEnd w:id="0"/>
      <w:r>
        <w:rPr>
          <w:rFonts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业知名客户，且己有在批量交易</w:t>
      </w:r>
    </w:p>
    <w:p>
      <w:pPr>
        <w:numPr>
          <w:ilvl w:val="0"/>
          <w:numId w:val="0"/>
        </w:numPr>
        <w:ind w:firstLine="440" w:firstLineChars="200"/>
        <w:jc w:val="left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/>
          <w14:textFill>
            <w14:solidFill>
              <w14:schemeClr w14:val="tx1"/>
            </w14:solidFill>
          </w14:textFill>
        </w:rPr>
        <w:t>4)</w:t>
      </w:r>
      <w:r>
        <w:rPr>
          <w:rFonts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公司成立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年以上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注册资金</w:t>
      </w:r>
      <w:r>
        <w:rPr>
          <w:rFonts w:hint="eastAsia" w:ascii="PMingLiU" w:hAnsi="PMingLiU" w:eastAsia="宋体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1000万</w:t>
      </w:r>
      <w:r>
        <w:rPr>
          <w:rFonts w:hint="eastAsia"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元以上（需提供依据）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40" w:firstLineChars="20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/>
          <w14:textFill>
            <w14:solidFill>
              <w14:schemeClr w14:val="tx1"/>
            </w14:solidFill>
          </w14:textFill>
        </w:rPr>
        <w:t>5)</w:t>
      </w:r>
      <w:r>
        <w:rPr>
          <w:rFonts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付款方式：月结方式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天以上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40" w:firstLineChars="20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/>
          <w14:textFill>
            <w14:solidFill>
              <w14:schemeClr w14:val="tx1"/>
            </w14:solidFill>
          </w14:textFill>
        </w:rPr>
        <w:t>6)</w:t>
      </w:r>
      <w:r>
        <w:rPr>
          <w:rFonts w:hint="eastAsia" w:ascii="PMingLiU" w:hAnsi="PMingLiU" w:eastAsia="PMingLiU" w:cs="PMingLiU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TW"/>
          <w14:textFill>
            <w14:solidFill>
              <w14:schemeClr w14:val="tx1"/>
            </w14:solidFill>
          </w14:textFill>
        </w:rPr>
        <w:t>可以开具增值税票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/>
          <w14:textFill>
            <w14:solidFill>
              <w14:schemeClr w14:val="tx1"/>
            </w14:solidFill>
          </w14:textFill>
        </w:rPr>
        <w:t>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PMingLiU" w:hAnsi="PMingLiU" w:eastAsia="宋体" w:cs="PMingLiU"/>
          <w:i w:val="0"/>
          <w:caps w:val="0"/>
          <w:color w:val="000000" w:themeColor="text1"/>
          <w:spacing w:val="0"/>
          <w:kern w:val="0"/>
          <w:sz w:val="22"/>
          <w:szCs w:val="2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</w:t>
      </w:r>
      <w:r>
        <w:rPr>
          <w:rStyle w:val="7"/>
          <w:rFonts w:ascii="PMingLiU" w:hAnsi="PMingLiU" w:eastAsia="PMingLiU" w:cs="PMingLiU"/>
          <w:i w:val="0"/>
          <w:caps w:val="0"/>
          <w:color w:val="000000" w:themeColor="text1"/>
          <w:spacing w:val="0"/>
          <w:kern w:val="0"/>
          <w:sz w:val="22"/>
          <w:szCs w:val="22"/>
          <w:shd w:val="clear" w:fill="FFFFFF"/>
          <w:lang w:val="en-US" w:eastAsia="zh-TW" w:bidi="ar"/>
          <w14:textFill>
            <w14:solidFill>
              <w14:schemeClr w14:val="tx1"/>
            </w14:solidFill>
          </w14:textFill>
        </w:rPr>
        <w:t>基本技术要求</w:t>
      </w:r>
    </w:p>
    <w:tbl>
      <w:tblPr>
        <w:tblStyle w:val="5"/>
        <w:tblW w:w="7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757"/>
        <w:gridCol w:w="1601"/>
        <w:gridCol w:w="2592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2"/>
                <w:sz w:val="22"/>
                <w:szCs w:val="22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0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2"/>
                <w:sz w:val="22"/>
                <w:szCs w:val="22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高速贴片机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2"/>
                <w:sz w:val="22"/>
                <w:szCs w:val="22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60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2"/>
                <w:sz w:val="22"/>
                <w:szCs w:val="22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双悬臂和 20 个吸嘴头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Arial" w:hAnsi="Arial" w:eastAsia="宋体" w:cs="Arial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高速贴片机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2"/>
                <w:sz w:val="22"/>
                <w:szCs w:val="22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60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2"/>
                <w:sz w:val="22"/>
                <w:szCs w:val="22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单悬臂和 10 个吸嘴头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全新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三、高速贴片机1设备基本要求：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eastAsia="ko"/>
          <w14:textFill>
            <w14:solidFill>
              <w14:schemeClr w14:val="tx1"/>
            </w14:solidFill>
          </w14:textFill>
        </w:rPr>
        <w:t>每个贴装头部配有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eastAsia="ko"/>
          <w14:textFill>
            <w14:solidFill>
              <w14:schemeClr w14:val="tx1"/>
            </w14:solidFill>
          </w14:textFill>
        </w:rPr>
        <w:t>个轴杆并适用双悬臂，新型飞行相机的高性能贴片机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14:textFill>
            <w14:solidFill>
              <w14:schemeClr w14:val="tx1"/>
            </w14:solidFill>
          </w14:textFill>
        </w:rPr>
        <w:t>Feeder搭载数量（8mm基准）：120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:lang w:eastAsia="zh-CN"/>
          <w14:textFill>
            <w14:solidFill>
              <w14:schemeClr w14:val="tx1"/>
            </w14:solidFill>
          </w14:textFill>
        </w:rPr>
        <w:t>个。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贴装精度：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14:textFill>
            <w14:solidFill>
              <w14:schemeClr w14:val="tx1"/>
            </w14:solidFill>
          </w14:textFill>
        </w:rPr>
        <w:t>±40um Cpk≥1.0（0402chip）/±30um Cpk≥1.0(IC)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元器件尺寸：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14:textFill>
            <w14:solidFill>
              <w14:schemeClr w14:val="tx1"/>
            </w14:solidFill>
          </w14:textFill>
        </w:rPr>
        <w:t>Chip 0402(01005)-16mm,H10mm,42mm H10mm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基板尺寸：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（单轨）：50（L）*40（W）~510（L）*460（W） </w:t>
      </w:r>
    </w:p>
    <w:p>
      <w:pPr>
        <w:keepNext w:val="0"/>
        <w:keepLines w:val="0"/>
        <w:widowControl/>
        <w:suppressLineNumbers w:val="0"/>
        <w:ind w:firstLine="1470" w:firstLineChars="70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（双轨）：50（L）*40（W）~460（L）*250（W） 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PCB厚度：0.38mm~4.2mm 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14:textFill>
            <w14:solidFill>
              <w14:schemeClr w14:val="tx1"/>
            </w14:solidFill>
          </w14:textFill>
        </w:rPr>
        <w:t>贴装速度：78,000 CPH(Optimum)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电源：AC200/208/220/240/380/415V（50/60Hz，3Phase）Max.5.0kva 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空压：0.5~0.7Mpa(5-7kgf/c㎡) 350nl/min 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必须满足国家人员安全规定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四、高速贴片机2设备基本要求：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="425" w:leftChars="0" w:right="0" w:hanging="425" w:firstLine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eastAsia="ko"/>
          <w14:textFill>
            <w14:solidFill>
              <w14:schemeClr w14:val="tx1"/>
            </w14:solidFill>
          </w14:textFill>
        </w:rPr>
        <w:t>每个贴装头部配有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eastAsia="ko"/>
          <w14:textFill>
            <w14:solidFill>
              <w14:schemeClr w14:val="tx1"/>
            </w14:solidFill>
          </w14:textFill>
        </w:rPr>
        <w:t>个轴杆并适用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eastAsia="ko"/>
          <w14:textFill>
            <w14:solidFill>
              <w14:schemeClr w14:val="tx1"/>
            </w14:solidFill>
          </w14:textFill>
        </w:rPr>
        <w:t>悬臂，</w:t>
      </w: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2"/>
          <w:szCs w:val="22"/>
          <w:shd w:val="clear" w:fill="F3F3F3"/>
          <w14:textFill>
            <w14:solidFill>
              <w14:schemeClr w14:val="tx1"/>
            </w14:solidFill>
          </w14:textFill>
        </w:rPr>
        <w:t>固定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eastAsia="ko"/>
          <w14:textFill>
            <w14:solidFill>
              <w14:schemeClr w14:val="tx1"/>
            </w14:solidFill>
          </w14:textFill>
        </w:rPr>
        <w:t>相机的高性能贴片机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="425" w:leftChars="0" w:right="0" w:hanging="425" w:firstLine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14:textFill>
            <w14:solidFill>
              <w14:schemeClr w14:val="tx1"/>
            </w14:solidFill>
          </w14:textFill>
        </w:rPr>
        <w:t>Feeder搭载数量（8mm基准）：120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:lang w:eastAsia="zh-CN"/>
          <w14:textFill>
            <w14:solidFill>
              <w14:schemeClr w14:val="tx1"/>
            </w14:solidFill>
          </w14:textFill>
        </w:rPr>
        <w:t>个。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="425" w:leftChars="0" w:right="0" w:hanging="425" w:firstLine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贴装精度：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14:textFill>
            <w14:solidFill>
              <w14:schemeClr w14:val="tx1"/>
            </w14:solidFill>
          </w14:textFill>
        </w:rPr>
        <w:t>±40um Cpk≥1.0（0402chip）/±30um Cpk≥1.0(IC)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="425" w:leftChars="0" w:right="0" w:hanging="425" w:firstLine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元器件尺寸：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14:textFill>
            <w14:solidFill>
              <w14:schemeClr w14:val="tx1"/>
            </w14:solidFill>
          </w14:textFill>
        </w:rPr>
        <w:t>Chip 0402(01005)-16mm,H10mm,42mm H10mm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312"/>
        </w:tabs>
        <w:ind w:left="425" w:leftChars="0" w:hanging="425" w:firstLine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基板尺寸：</w:t>
      </w:r>
      <w:r>
        <w:rPr>
          <w:rFonts w:hint="default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*40</w:t>
      </w:r>
      <w:r>
        <w:rPr>
          <w:rFonts w:hint="eastAsia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W</w:t>
      </w:r>
      <w:r>
        <w:rPr>
          <w:rFonts w:hint="eastAsia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~460</w:t>
      </w:r>
      <w:r>
        <w:rPr>
          <w:rFonts w:hint="eastAsia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*400</w:t>
      </w:r>
      <w:r>
        <w:rPr>
          <w:rFonts w:hint="eastAsia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W</w:t>
      </w:r>
      <w:r>
        <w:rPr>
          <w:rFonts w:hint="eastAsia" w:ascii="PMingLiU" w:hAnsi="PMingLiU" w:eastAsia="宋体" w:cs="PMingLiU"/>
          <w:b w:val="0"/>
          <w:bCs w:val="0"/>
          <w:i w:val="0"/>
          <w:caps w:val="0"/>
          <w:color w:val="000000" w:themeColor="text1"/>
          <w:spacing w:val="0"/>
          <w:kern w:val="2"/>
          <w:sz w:val="22"/>
          <w:szCs w:val="2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="425" w:leftChars="0" w:right="0" w:hanging="425" w:firstLine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PCB厚度：0.38mm~4.2mm 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="425" w:leftChars="0" w:right="0" w:hanging="425" w:firstLine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14:textFill>
            <w14:solidFill>
              <w14:schemeClr w14:val="tx1"/>
            </w14:solidFill>
          </w14:textFill>
        </w:rPr>
        <w:t>贴装速度：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3F3F3"/>
          <w14:textFill>
            <w14:solidFill>
              <w14:schemeClr w14:val="tx1"/>
            </w14:solidFill>
          </w14:textFill>
        </w:rPr>
        <w:t>,000 CPH(Optimum)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="425" w:leftChars="0" w:right="0" w:hanging="425" w:firstLine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电源：AC200/208/220/240/380/415V（50/60Hz，3Phase）Max.5.0kva 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="425" w:leftChars="0" w:right="0" w:hanging="425" w:firstLine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空压：0.5~0.7Mpa(5-7kgf/c㎡) 350nl/min 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="425" w:leftChars="0" w:right="0" w:hanging="425" w:firstLine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必须满足国家人员安全规定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Chars="0" w:right="0" w:rightChars="0"/>
        <w:jc w:val="left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投标截止时间：2020年5月23日 18：00点前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联系人：李小姐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电话：29197332-228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"mailto:caigou.12@upshine.cn" </w:instrTex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caigou.12@upshine.cn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审计联络人：谢小姐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电话：29197332-863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2"/>
        </w:tabs>
        <w:spacing w:before="0" w:beforeAutospacing="0" w:after="0" w:afterAutospacing="0" w:line="42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2"/>
          <w:sz w:val="21"/>
          <w:szCs w:val="21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邮箱：2355254984@qq.com</w:t>
      </w:r>
    </w:p>
    <w:p>
      <w:pPr>
        <w:numPr>
          <w:ilvl w:val="0"/>
          <w:numId w:val="0"/>
        </w:numPr>
        <w:ind w:firstLine="420"/>
        <w:jc w:val="left"/>
        <w:rPr>
          <w:rFonts w:hint="default" w:ascii="PMingLiU" w:hAnsi="PMingLiU" w:eastAsia="宋体" w:cs="PMingLiU"/>
          <w:i w:val="0"/>
          <w:caps w:val="0"/>
          <w:color w:val="7F7F7F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A29D"/>
    <w:multiLevelType w:val="singleLevel"/>
    <w:tmpl w:val="3274A2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71BC0A7"/>
    <w:multiLevelType w:val="singleLevel"/>
    <w:tmpl w:val="471BC0A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7010"/>
    <w:rsid w:val="14C54A70"/>
    <w:rsid w:val="1B1D244C"/>
    <w:rsid w:val="2529202F"/>
    <w:rsid w:val="28284D94"/>
    <w:rsid w:val="2DC7580C"/>
    <w:rsid w:val="3A2B08E6"/>
    <w:rsid w:val="443F62D3"/>
    <w:rsid w:val="59F71556"/>
    <w:rsid w:val="5D8F63DA"/>
    <w:rsid w:val="632E472F"/>
    <w:rsid w:val="7BD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pmc-03</dc:creator>
  <cp:lastModifiedBy>pmc-03</cp:lastModifiedBy>
  <dcterms:modified xsi:type="dcterms:W3CDTF">2020-05-20T02:06:49Z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